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 xml:space="preserve">Márpedig a ti törvényetekben is meg van írva, hogy két embernek a tanúságtétele igaz. </w:t>
      </w:r>
      <w:r>
        <w:rPr>
          <w:b/>
          <w:bCs/>
          <w:i/>
        </w:rPr>
        <w:br/>
      </w:r>
      <w:r>
        <w:rPr>
          <w:bCs/>
        </w:rPr>
        <w:t>(Jn 8,17)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>A Törvényt ismerte a hallgatóság, vagy legalább is gyakran hivatkoztak arra, hogy ismerik. A gyakorlat pedig az volt, ha a törvénynek megfelelt a dolog, akkor mehetett, ha nem, az baj.</w:t>
      </w:r>
    </w:p>
    <w:p>
      <w:pPr>
        <w:pStyle w:val="NoSpacing"/>
        <w:rPr/>
      </w:pPr>
      <w:r>
        <w:rPr>
          <w:bCs/>
        </w:rPr>
        <w:t xml:space="preserve"> </w:t>
      </w:r>
    </w:p>
    <w:p>
      <w:pPr>
        <w:pStyle w:val="NoSpacing"/>
        <w:rPr/>
      </w:pPr>
      <w:r>
        <w:rPr>
          <w:bCs/>
        </w:rPr>
        <w:t>A meggyőzési folyamatban Jézus ehhez a módszerhez nyúl. Az érvelés, a bizonyítás megfelel a Törvény előírásainak és beszél arról is, hogy Jézus nem akar kibújni ez alól. Amit bizonyítani akar, ahhoz meg van a két tanú. Az állítás törvényszerűen bizonyítható.</w:t>
      </w:r>
    </w:p>
    <w:p>
      <w:pPr>
        <w:pStyle w:val="NoSpacing"/>
        <w:rPr/>
      </w:pPr>
      <w:r>
        <w:rPr>
          <w:bCs/>
        </w:rPr>
        <w:t xml:space="preserve">Amit Jézus tesz, ahhoz Neki törvényes joga van. </w:t>
      </w:r>
      <w:r>
        <w:rPr>
          <w:bCs/>
          <w:i/>
        </w:rPr>
        <w:t>Vadon Gyula</w:t>
      </w:r>
      <w:r>
        <w:rPr>
          <w:bCs/>
        </w:rPr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2015-10-13T22:00:15Z</dcterms:created>
  <dc:creator>Gyula Vadon</dc:creator>
  <dc:language>hu-HU</dc:language>
  <cp:lastModifiedBy>Gyula Vadon</cp:lastModifiedBy>
  <dcterms:modified xsi:type="dcterms:W3CDTF">2015-10-13T22:01:07Z</dcterms:modified>
  <cp:revision>1</cp:revision>
</cp:coreProperties>
</file>